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F9765D" w:rsidR="00A23F48" w:rsidTr="7FA112A7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7FA112A7" w:rsidRDefault="008E39B4" w14:paraId="78D908C9" w14:textId="363D5039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7FA112A7" w:rsidR="008E39B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What will we be learning?</w:t>
            </w:r>
          </w:p>
          <w:p w:rsidR="008E39B4" w:rsidP="7FA112A7" w:rsidRDefault="00C60ECB" w14:paraId="0266CFEC" w14:textId="3F8FF3FE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C60EC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HOW CAN YOU ADD ‘STYLE’ TO YOUR PERFORMANCE</w:t>
            </w:r>
            <w:r w:rsidRPr="7FA112A7" w:rsidR="0084777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?</w:t>
            </w:r>
          </w:p>
          <w:p w:rsidRPr="00811F13" w:rsidR="006B338C" w:rsidP="7FA112A7" w:rsidRDefault="006B338C" w14:paraId="757809B9" w14:textId="75FC4F8C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2"/>
                <w:szCs w:val="22"/>
              </w:rPr>
            </w:pPr>
            <w:r w:rsidRPr="7FA112A7" w:rsidR="006B338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Year 9 GCSE-Ready </w:t>
            </w:r>
            <w:r w:rsidRPr="7FA112A7" w:rsidR="001900C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– Ensemble </w:t>
            </w:r>
            <w:r w:rsidRPr="7FA112A7" w:rsidR="003D5F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</w:p>
        </w:tc>
        <w:tc>
          <w:tcPr>
            <w:tcW w:w="5386" w:type="dxa"/>
            <w:shd w:val="clear" w:color="auto" w:fill="FFEFFF"/>
            <w:tcMar/>
          </w:tcPr>
          <w:p w:rsidRPr="00F9765D" w:rsidR="008E39B4" w:rsidP="7FA112A7" w:rsidRDefault="008E39B4" w14:paraId="191A053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7FA112A7" w:rsidR="008E39B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Why this? Why now?</w:t>
            </w:r>
          </w:p>
          <w:p w:rsidR="00A5264B" w:rsidP="7FA112A7" w:rsidRDefault="00D1463F" w14:paraId="1DB79E1E" w14:textId="3B9BAA84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D1463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This unit</w:t>
            </w:r>
            <w:r w:rsidRPr="7FA112A7" w:rsidR="006B4AE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FA112A7" w:rsidR="003A105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revisits </w:t>
            </w:r>
            <w:r w:rsidRPr="7FA112A7" w:rsidR="007D040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good </w:t>
            </w:r>
            <w:r w:rsidRPr="7FA112A7" w:rsidR="003A105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rehearsal technique </w:t>
            </w:r>
            <w:r w:rsidRPr="7FA112A7" w:rsidR="008E3A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and individual preparation </w:t>
            </w:r>
            <w:r w:rsidRPr="7FA112A7" w:rsidR="004E23B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for </w:t>
            </w:r>
            <w:r w:rsidRPr="7FA112A7" w:rsidR="008E3A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</w:t>
            </w:r>
            <w:r w:rsidRPr="7FA112A7" w:rsidR="00CC715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group</w:t>
            </w:r>
            <w:r w:rsidRPr="7FA112A7" w:rsidR="008E3A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performance</w:t>
            </w:r>
            <w:r w:rsidRPr="7FA112A7" w:rsidR="004E23B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FA112A7" w:rsidR="00F8508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</w:t>
            </w:r>
            <w:r w:rsidRPr="7FA112A7" w:rsidR="00F752B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stablished</w:t>
            </w:r>
            <w:r w:rsidRPr="7FA112A7" w:rsidR="004E23B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FA112A7" w:rsidR="003A105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in </w:t>
            </w:r>
            <w:r w:rsidRPr="7FA112A7" w:rsidR="004E23B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7FA112A7" w:rsidR="00F752B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Ensemble</w:t>
            </w:r>
            <w:r w:rsidRPr="7FA112A7" w:rsidR="00F752B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FA112A7" w:rsidR="007D040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topic</w:t>
            </w:r>
            <w:r w:rsidRPr="7FA112A7" w:rsidR="00F752B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FA112A7" w:rsidR="008E3A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covered at</w:t>
            </w:r>
            <w:r w:rsidRPr="7FA112A7" w:rsidR="00F752B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the start of the course.</w:t>
            </w:r>
            <w:r w:rsidRPr="7FA112A7" w:rsidR="00134DB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FA112A7" w:rsidR="004B72F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The focus shifts from the role of the chosen instrument to more advanced </w:t>
            </w:r>
            <w:r w:rsidRPr="7FA112A7" w:rsidR="00004FA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techniques that are instrument specific and how to add expression and style</w:t>
            </w:r>
            <w:r w:rsidRPr="7FA112A7" w:rsidR="00775EE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  <w:p w:rsidRPr="00445F5F" w:rsidR="008E39B4" w:rsidP="7FA112A7" w:rsidRDefault="00A5264B" w14:paraId="4C75361B" w14:textId="1F304BAB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/>
                <w:sz w:val="22"/>
                <w:szCs w:val="22"/>
              </w:rPr>
            </w:pPr>
            <w:r w:rsidRPr="7FA112A7" w:rsidR="00A5264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The unit prepares students for the </w:t>
            </w:r>
            <w:r w:rsidRPr="7FA112A7" w:rsidR="009D19B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ensemble and solo </w:t>
            </w:r>
            <w:r w:rsidRPr="7FA112A7" w:rsidR="00A5264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performance elements </w:t>
            </w:r>
            <w:r w:rsidRPr="7FA112A7" w:rsidR="009D19B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in</w:t>
            </w:r>
            <w:r w:rsidRPr="7FA112A7" w:rsidR="00A5264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GCSE Music</w:t>
            </w:r>
            <w:r w:rsidRPr="7FA112A7" w:rsidR="005E506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FA112A7" w:rsidR="005E506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AOS1 – My Music</w:t>
            </w:r>
            <w:r w:rsidRPr="7FA112A7" w:rsidR="005E506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FA112A7" w:rsidR="00775EE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and also </w:t>
            </w:r>
            <w:r w:rsidRPr="7FA112A7" w:rsidR="0048364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introduces them to musical devices that are stylistic features </w:t>
            </w:r>
            <w:r w:rsidRPr="7FA112A7" w:rsidR="00445F5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in </w:t>
            </w:r>
            <w:r w:rsidRPr="7FA112A7" w:rsidR="00445F5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AOS5 – Conventions of Pop Music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F9765D" w:rsidR="008E39B4" w:rsidP="7FA112A7" w:rsidRDefault="008E39B4" w14:paraId="47A991E2" w14:textId="7376B834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7FA112A7" w:rsidR="008E39B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Key Words</w:t>
            </w:r>
            <w:r w:rsidRPr="7FA112A7" w:rsidR="00811F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:</w:t>
            </w:r>
          </w:p>
          <w:p w:rsidR="00CE17B0" w:rsidP="7FA112A7" w:rsidRDefault="00CE17B0" w14:paraId="4B619DBF" w14:textId="16C56CCF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CE17B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Melody</w:t>
            </w:r>
          </w:p>
          <w:p w:rsidR="00CE17B0" w:rsidP="7FA112A7" w:rsidRDefault="00CE17B0" w14:paraId="2EEC1173" w14:textId="412E0FC9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CE17B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Accompaniment</w:t>
            </w:r>
          </w:p>
          <w:p w:rsidR="00074EE1" w:rsidP="7FA112A7" w:rsidRDefault="00EC110B" w14:paraId="1422DF36" w14:textId="3C6DE854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EC110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Rhythm</w:t>
            </w:r>
          </w:p>
          <w:p w:rsidR="00CE17B0" w:rsidP="7FA112A7" w:rsidRDefault="00CE17B0" w14:paraId="1F205B3A" w14:textId="140F7E3D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CE17B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Harmony</w:t>
            </w:r>
          </w:p>
          <w:p w:rsidR="008E39B4" w:rsidP="7FA112A7" w:rsidRDefault="00D80950" w14:paraId="4BB0403F" w14:textId="61E5E3D0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D8095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Fluency</w:t>
            </w:r>
          </w:p>
          <w:p w:rsidR="00D80950" w:rsidP="7FA112A7" w:rsidRDefault="00D83E34" w14:paraId="27F9183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D83E3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Dynamics</w:t>
            </w:r>
          </w:p>
          <w:p w:rsidR="00D83E34" w:rsidP="7FA112A7" w:rsidRDefault="00D83E34" w14:paraId="570F361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D83E3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Articulation</w:t>
            </w:r>
          </w:p>
          <w:p w:rsidR="00572BB1" w:rsidP="7FA112A7" w:rsidRDefault="00572BB1" w14:paraId="510FC690" w14:textId="5F76B85A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572B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Expression</w:t>
            </w:r>
          </w:p>
          <w:p w:rsidR="00074EE1" w:rsidP="7FA112A7" w:rsidRDefault="00074EE1" w14:paraId="688B4CBA" w14:textId="121161E0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074EE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Timbre</w:t>
            </w:r>
          </w:p>
          <w:p w:rsidR="00D83E34" w:rsidP="7FA112A7" w:rsidRDefault="00572BB1" w14:paraId="6427F01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572B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Instrumental technique</w:t>
            </w:r>
          </w:p>
          <w:p w:rsidR="00572BB1" w:rsidP="7FA112A7" w:rsidRDefault="00572BB1" w14:paraId="0D99719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572B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Intonation</w:t>
            </w:r>
          </w:p>
          <w:p w:rsidR="00572BB1" w:rsidP="7FA112A7" w:rsidRDefault="00DB7DBA" w14:paraId="32D92EB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DB7DB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Lead Sheet</w:t>
            </w:r>
          </w:p>
          <w:p w:rsidR="00DB7DBA" w:rsidP="7FA112A7" w:rsidRDefault="00DB7DBA" w14:paraId="4FEA446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DB7DB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Doubling</w:t>
            </w:r>
          </w:p>
          <w:p w:rsidR="00061424" w:rsidP="7FA112A7" w:rsidRDefault="00061424" w14:paraId="694EF3E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061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Chords</w:t>
            </w:r>
          </w:p>
          <w:p w:rsidR="00B837FE" w:rsidP="7FA112A7" w:rsidRDefault="00B837FE" w14:paraId="39D5EA3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B837F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Bass line </w:t>
            </w:r>
          </w:p>
          <w:p w:rsidR="00061424" w:rsidP="7FA112A7" w:rsidRDefault="00061424" w14:paraId="14EF4ED1" w14:textId="371EF626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061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Drum groove</w:t>
            </w:r>
          </w:p>
          <w:p w:rsidR="00061424" w:rsidP="7FA112A7" w:rsidRDefault="00061424" w14:paraId="3BAF6B5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061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Fills</w:t>
            </w:r>
          </w:p>
          <w:p w:rsidR="00061424" w:rsidP="7FA112A7" w:rsidRDefault="00061424" w14:paraId="53B6948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061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Intro</w:t>
            </w:r>
          </w:p>
          <w:p w:rsidR="00061424" w:rsidP="7FA112A7" w:rsidRDefault="00061424" w14:paraId="1E6D767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061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Outro</w:t>
            </w:r>
          </w:p>
          <w:p w:rsidR="00061424" w:rsidP="7FA112A7" w:rsidRDefault="00061424" w14:paraId="686637C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061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Verse</w:t>
            </w:r>
          </w:p>
          <w:p w:rsidR="00061424" w:rsidP="7FA112A7" w:rsidRDefault="00061424" w14:paraId="3477906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061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Chorus</w:t>
            </w:r>
          </w:p>
          <w:p w:rsidR="00061424" w:rsidP="7FA112A7" w:rsidRDefault="00061424" w14:paraId="69EAE26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061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Bridge</w:t>
            </w:r>
          </w:p>
          <w:p w:rsidR="00061424" w:rsidP="7FA112A7" w:rsidRDefault="00576E0E" w14:paraId="2AC9E20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576E0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Solo</w:t>
            </w:r>
          </w:p>
          <w:p w:rsidR="00576E0E" w:rsidP="7FA112A7" w:rsidRDefault="00576E0E" w14:paraId="2834A15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576E0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Improvisation</w:t>
            </w:r>
          </w:p>
          <w:p w:rsidR="00576E0E" w:rsidP="7FA112A7" w:rsidRDefault="00576E0E" w14:paraId="3A036537" w14:textId="3C1B9A42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576E0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Riff</w:t>
            </w:r>
          </w:p>
          <w:p w:rsidR="00C1270B" w:rsidP="7FA112A7" w:rsidRDefault="00C1270B" w14:paraId="09F9B66A" w14:textId="2098470A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C1270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Phrasing</w:t>
            </w:r>
          </w:p>
          <w:p w:rsidRPr="00811F13" w:rsidR="00576E0E" w:rsidP="7FA112A7" w:rsidRDefault="00C1270B" w14:paraId="49147324" w14:textId="19387DE9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C1270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Dynamic shaping</w:t>
            </w:r>
          </w:p>
        </w:tc>
      </w:tr>
      <w:tr w:rsidRPr="00F9765D" w:rsidR="008E39B4" w:rsidTr="7FA112A7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7FA112A7" w:rsidRDefault="008E39B4" w14:paraId="6D9AD2C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7FA112A7" w:rsidR="008E39B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What will we learn?</w:t>
            </w:r>
          </w:p>
          <w:p w:rsidR="008E39B4" w:rsidP="7FA112A7" w:rsidRDefault="000E56A6" w14:paraId="2714F403" w14:textId="27A2CFE2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0E56A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WHAT </w:t>
            </w:r>
            <w:r w:rsidRPr="7FA112A7" w:rsidR="008D32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MAKES A GOOD PERFORMANCE</w:t>
            </w:r>
            <w:r w:rsidRPr="7FA112A7" w:rsidR="000E56A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?</w:t>
            </w:r>
          </w:p>
          <w:p w:rsidR="00281B13" w:rsidP="7FA112A7" w:rsidRDefault="00E4161A" w14:paraId="2C0DE699" w14:textId="7CD7BBF1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E4161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WHAT </w:t>
            </w:r>
            <w:r w:rsidRPr="7FA112A7" w:rsidR="00857CF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FEATURES </w:t>
            </w:r>
            <w:r w:rsidRPr="7FA112A7" w:rsidR="004124B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DO </w:t>
            </w:r>
            <w:r w:rsidRPr="7FA112A7" w:rsidR="00857CF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ALL </w:t>
            </w:r>
            <w:r w:rsidRPr="7FA112A7" w:rsidR="004124B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SUCCESSFUL SONGS HAVE</w:t>
            </w:r>
            <w:r w:rsidRPr="7FA112A7" w:rsidR="00E4161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?</w:t>
            </w:r>
          </w:p>
          <w:p w:rsidR="004124BF" w:rsidP="7FA112A7" w:rsidRDefault="0023077D" w14:paraId="7BE31D6A" w14:textId="6679438D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23077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WHAT </w:t>
            </w:r>
            <w:r w:rsidRPr="7FA112A7" w:rsidR="00857CF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FEATURES </w:t>
            </w:r>
            <w:r w:rsidRPr="7FA112A7" w:rsidR="004E122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HELP YOU IDENTIFY THE STYLE OF MUSIC?</w:t>
            </w:r>
          </w:p>
          <w:p w:rsidRPr="00811F13" w:rsidR="00BA400B" w:rsidP="7FA112A7" w:rsidRDefault="00BA400B" w14:paraId="704CD9BE" w14:textId="7CA20EB5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BA400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HOW </w:t>
            </w:r>
            <w:r w:rsidRPr="7FA112A7" w:rsidR="00281B1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CAN YOU </w:t>
            </w:r>
            <w:r w:rsidRPr="7FA112A7" w:rsidR="0023077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ADD</w:t>
            </w:r>
            <w:r w:rsidRPr="7FA112A7" w:rsidR="00281B1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STYLISTI</w:t>
            </w:r>
            <w:r w:rsidRPr="7FA112A7" w:rsidR="0023077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 FEATURES INTO YOUR PERFORMANCE</w:t>
            </w:r>
            <w:r w:rsidRPr="7FA112A7" w:rsidR="00BA400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? 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7FA112A7" w14:paraId="41DD1A54" w14:textId="77777777">
        <w:trPr>
          <w:trHeight w:val="4774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7FA112A7" w:rsidRDefault="008E39B4" w14:paraId="42F8EE7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7FA112A7" w:rsidR="008E39B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What opportunities are there for wider study?</w:t>
            </w:r>
          </w:p>
          <w:p w:rsidR="008078B6" w:rsidP="7FA112A7" w:rsidRDefault="00EB2F22" w14:paraId="6712C2F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EB2F2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Performing and studying an instrument are supported through the </w:t>
            </w:r>
            <w:r w:rsidRPr="7FA112A7" w:rsidR="002A339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Music Enrichment </w:t>
            </w:r>
            <w:r w:rsidRPr="7FA112A7" w:rsidR="00EB2F2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programme. </w:t>
            </w:r>
          </w:p>
          <w:p w:rsidR="00EB2F22" w:rsidP="7FA112A7" w:rsidRDefault="00EB2F22" w14:paraId="13261CD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EB2F2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Students are expected to join one of the school ensembles </w:t>
            </w:r>
            <w:r w:rsidRPr="7FA112A7" w:rsidR="007C16D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to help gain confidence performing with others</w:t>
            </w:r>
            <w:r w:rsidRPr="7FA112A7" w:rsidR="008078B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008078B6" w:rsidP="7FA112A7" w:rsidRDefault="008078B6" w14:paraId="4107439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8078B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Students are encouraged to take up </w:t>
            </w:r>
            <w:r w:rsidRPr="7FA112A7" w:rsidR="0021313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music </w:t>
            </w:r>
            <w:r w:rsidRPr="7FA112A7" w:rsidR="008078B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lessons </w:t>
            </w:r>
            <w:r w:rsidRPr="7FA112A7" w:rsidR="0021313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with a</w:t>
            </w:r>
            <w:r w:rsidRPr="7FA112A7" w:rsidR="008078B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specialist instrument</w:t>
            </w:r>
            <w:r w:rsidRPr="7FA112A7" w:rsidR="0021313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al teacher either through the school</w:t>
            </w:r>
            <w:r w:rsidRPr="7FA112A7" w:rsidR="00A61F1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or privately</w:t>
            </w:r>
          </w:p>
          <w:p w:rsidR="00A61F16" w:rsidP="7FA112A7" w:rsidRDefault="00A61F16" w14:paraId="750B942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A61F1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All members of the school ensembles will </w:t>
            </w:r>
            <w:r w:rsidRPr="7FA112A7" w:rsidR="00F55B6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have the opportunity to </w:t>
            </w:r>
            <w:r w:rsidRPr="7FA112A7" w:rsidR="00A61F1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perform regularly in school events </w:t>
            </w:r>
            <w:r w:rsidRPr="7FA112A7" w:rsidR="00F55B6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and at events in the wider community. </w:t>
            </w:r>
          </w:p>
          <w:p w:rsidRPr="00811F13" w:rsidR="00F55B61" w:rsidP="7FA112A7" w:rsidRDefault="00F55B61" w14:paraId="001E2D6F" w14:textId="51974870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F55B6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Students can </w:t>
            </w:r>
            <w:r w:rsidRPr="7FA112A7" w:rsidR="00131B2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book the practice rooms </w:t>
            </w:r>
            <w:r w:rsidRPr="7FA112A7" w:rsidR="00B069C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to </w:t>
            </w:r>
            <w:r w:rsidRPr="7FA112A7" w:rsidR="007355D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rehearse an independent performance </w:t>
            </w:r>
            <w:r w:rsidRPr="7FA112A7" w:rsidR="00131B2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either as a soloist or </w:t>
            </w:r>
            <w:r w:rsidRPr="7FA112A7" w:rsidR="003463A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as </w:t>
            </w:r>
            <w:r w:rsidRPr="7FA112A7" w:rsidR="00131B2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 group</w:t>
            </w:r>
            <w:r w:rsidRPr="7FA112A7" w:rsidR="003463A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FA112A7" w:rsidR="00B069C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and audition for the Christmas/summer concerts, Live Lounge</w:t>
            </w:r>
            <w:r w:rsidRPr="7FA112A7" w:rsidR="00F73A2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or</w:t>
            </w:r>
            <w:r w:rsidRPr="7FA112A7" w:rsidR="00B069C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Chip Friday events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7FA112A7" w14:paraId="08B85AF4" w14:textId="77777777">
        <w:trPr>
          <w:trHeight w:val="558"/>
        </w:trPr>
        <w:tc>
          <w:tcPr>
            <w:tcW w:w="8070" w:type="dxa"/>
            <w:gridSpan w:val="2"/>
            <w:shd w:val="clear" w:color="auto" w:fill="FFEFFF"/>
            <w:tcMar/>
          </w:tcPr>
          <w:p w:rsidRPr="0083335D" w:rsidR="008E39B4" w:rsidP="7FA112A7" w:rsidRDefault="008E39B4" w14:paraId="5A47D04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61E64"/>
                <w:sz w:val="22"/>
                <w:szCs w:val="22"/>
                <w:u w:val="single"/>
              </w:rPr>
            </w:pPr>
            <w:r w:rsidRPr="7FA112A7" w:rsidR="008E39B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61E64"/>
                <w:sz w:val="22"/>
                <w:szCs w:val="22"/>
                <w:u w:val="single"/>
              </w:rPr>
              <w:t>How will I be assessed?</w:t>
            </w:r>
          </w:p>
          <w:p w:rsidR="00D132F3" w:rsidP="7FA112A7" w:rsidRDefault="00D132F3" w14:paraId="2B7E1983" w14:textId="2DC1264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D132F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2 video feedback recordings</w:t>
            </w:r>
            <w:r w:rsidRPr="7FA112A7" w:rsidR="00070D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,</w:t>
            </w:r>
            <w:r w:rsidRPr="7FA112A7" w:rsidR="00D132F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one of work in progress and one of the final performance. </w:t>
            </w:r>
          </w:p>
          <w:p w:rsidRPr="00F73A29" w:rsidR="008E39B4" w:rsidP="7FA112A7" w:rsidRDefault="00D132F3" w14:paraId="641C685F" w14:textId="5E708699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7FA112A7" w:rsidR="00D132F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Students will self-evaluate </w:t>
            </w:r>
            <w:r w:rsidRPr="7FA112A7" w:rsidR="00070D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by adding comments to the video </w:t>
            </w:r>
            <w:r w:rsidRPr="7FA112A7" w:rsidR="004D32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WWW</w:t>
            </w:r>
            <w:r w:rsidRPr="7FA112A7" w:rsidR="00070D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/</w:t>
            </w:r>
            <w:r w:rsidRPr="7FA112A7" w:rsidR="004D32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EBI</w:t>
            </w:r>
            <w:r w:rsidRPr="7FA112A7" w:rsidR="00070D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/</w:t>
            </w:r>
            <w:r w:rsidRPr="7FA112A7" w:rsidR="004D32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CTG</w:t>
            </w:r>
          </w:p>
          <w:p w:rsidRPr="00811F13" w:rsidR="00811F13" w:rsidP="7FA112A7" w:rsidRDefault="00811F13" w14:paraId="7C953E82" w14:textId="48EA00C6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364798" w:rsidP="7FA112A7" w:rsidRDefault="00364798" w14:paraId="42B3A29B" w14:textId="329B79A9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364798" w:rsidP="7FA112A7" w:rsidRDefault="00364798" w14:paraId="79FCC45B" w14:textId="7105E1AC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Pr="00FB5CCC" w:rsidR="00364798" w:rsidTr="7FA112A7" w14:paraId="52AF07BF" w14:textId="77777777">
        <w:tc>
          <w:tcPr>
            <w:tcW w:w="9356" w:type="dxa"/>
            <w:shd w:val="clear" w:color="auto" w:fill="FFFFFF" w:themeFill="background1"/>
            <w:tcMar/>
          </w:tcPr>
          <w:p w:rsidRPr="00FB5CCC" w:rsidR="00364798" w:rsidP="7FA112A7" w:rsidRDefault="00364798" w14:paraId="2D95461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Success Criteria</w:t>
            </w:r>
          </w:p>
        </w:tc>
      </w:tr>
      <w:tr w:rsidRPr="00FB5CCC" w:rsidR="00364798" w:rsidTr="7FA112A7" w14:paraId="7C77C4F7" w14:textId="77777777">
        <w:tc>
          <w:tcPr>
            <w:tcW w:w="9356" w:type="dxa"/>
            <w:shd w:val="clear" w:color="auto" w:fill="FFE599" w:themeFill="accent4" w:themeFillTint="66"/>
            <w:tcMar/>
          </w:tcPr>
          <w:p w:rsidRPr="00FB5CCC" w:rsidR="00364798" w:rsidP="7FA112A7" w:rsidRDefault="00364798" w14:paraId="1FC8FBF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Excellence</w:t>
            </w:r>
          </w:p>
        </w:tc>
      </w:tr>
      <w:tr w:rsidRPr="00FB5CCC" w:rsidR="00364798" w:rsidTr="7FA112A7" w14:paraId="55ACE20C" w14:textId="77777777">
        <w:tc>
          <w:tcPr>
            <w:tcW w:w="9356" w:type="dxa"/>
            <w:tcBorders>
              <w:bottom w:val="single" w:color="auto" w:sz="4" w:space="0"/>
            </w:tcBorders>
            <w:tcMar/>
          </w:tcPr>
          <w:p w:rsidRPr="00197062" w:rsidR="00364798" w:rsidP="7FA112A7" w:rsidRDefault="00364798" w14:paraId="19CC307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/>
                <w:sz w:val="22"/>
                <w:szCs w:val="22"/>
                <w:lang w:eastAsia="en-GB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/>
                <w:sz w:val="22"/>
                <w:szCs w:val="22"/>
                <w:lang w:eastAsia="en-GB"/>
              </w:rPr>
              <w:t>Technical Control and Fluency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:</w:t>
            </w:r>
          </w:p>
          <w:p w:rsidRPr="00197062" w:rsidR="00364798" w:rsidP="7FA112A7" w:rsidRDefault="00364798" w14:paraId="496B2A81" w14:textId="77777777" w14:noSpellErr="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The performance is confident, accurate and fluent with good technical control appropriate to the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demand of the music.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Intonation and tone production are good.</w:t>
            </w:r>
          </w:p>
          <w:p w:rsidRPr="00197062" w:rsidR="00364798" w:rsidP="7FA112A7" w:rsidRDefault="00364798" w14:paraId="2F4A6D55" w14:textId="77777777" w14:noSpellErr="1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  <w:p w:rsidRPr="00197062" w:rsidR="00364798" w:rsidP="7FA112A7" w:rsidRDefault="00364798" w14:paraId="555120E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/>
                <w:sz w:val="22"/>
                <w:szCs w:val="22"/>
                <w:lang w:eastAsia="en-GB"/>
              </w:rPr>
              <w:t>Expression, interpretation &amp; ensemble awareness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:</w:t>
            </w:r>
          </w:p>
          <w:p w:rsidR="00364798" w:rsidP="7FA112A7" w:rsidRDefault="00364798" w14:paraId="24675120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 highly expressive performance that is communicated musically and stylishly.</w:t>
            </w:r>
          </w:p>
          <w:p w:rsidRPr="00703790" w:rsidR="00364798" w:rsidP="7FA112A7" w:rsidRDefault="00364798" w14:paraId="2A9FF5FE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 high level of ensemble awareness is evident.</w:t>
            </w:r>
          </w:p>
        </w:tc>
      </w:tr>
      <w:tr w:rsidRPr="00FB5CCC" w:rsidR="00364798" w:rsidTr="7FA112A7" w14:paraId="208882E0" w14:textId="77777777">
        <w:tc>
          <w:tcPr>
            <w:tcW w:w="9356" w:type="dxa"/>
            <w:shd w:val="clear" w:color="auto" w:fill="FFE599" w:themeFill="accent4" w:themeFillTint="66"/>
            <w:tcMar/>
          </w:tcPr>
          <w:p w:rsidRPr="00FB5CCC" w:rsidR="00364798" w:rsidP="7FA112A7" w:rsidRDefault="00364798" w14:paraId="6468B8D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Secure</w:t>
            </w:r>
          </w:p>
        </w:tc>
      </w:tr>
      <w:tr w:rsidRPr="00FB5CCC" w:rsidR="00364798" w:rsidTr="7FA112A7" w14:paraId="70B4EECD" w14:textId="77777777">
        <w:tc>
          <w:tcPr>
            <w:tcW w:w="9356" w:type="dxa"/>
            <w:tcBorders>
              <w:bottom w:val="single" w:color="auto" w:sz="4" w:space="0"/>
            </w:tcBorders>
            <w:tcMar/>
          </w:tcPr>
          <w:p w:rsidRPr="00197062" w:rsidR="00364798" w:rsidP="7FA112A7" w:rsidRDefault="00364798" w14:paraId="301192A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/>
                <w:sz w:val="22"/>
                <w:szCs w:val="22"/>
                <w:lang w:eastAsia="en-GB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/>
                <w:sz w:val="22"/>
                <w:szCs w:val="22"/>
                <w:lang w:eastAsia="en-GB"/>
              </w:rPr>
              <w:t>Technical Control and Fluency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:</w:t>
            </w:r>
          </w:p>
          <w:p w:rsidRPr="00197062" w:rsidR="00364798" w:rsidP="7FA112A7" w:rsidRDefault="00364798" w14:paraId="2D3320BA" w14:textId="77777777" w14:noSpellErr="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The performance is predominantly fluent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 with technical control adequate to the demand of the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music.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Intonation and tone production are generally secure.</w:t>
            </w:r>
          </w:p>
          <w:p w:rsidRPr="00197062" w:rsidR="00364798" w:rsidP="7FA112A7" w:rsidRDefault="00364798" w14:paraId="1D7B4B2D" w14:textId="77777777" w14:noSpellErr="1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197062" w:rsidR="00364798" w:rsidP="7FA112A7" w:rsidRDefault="00364798" w14:paraId="1DFFBB6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/>
                <w:sz w:val="22"/>
                <w:szCs w:val="22"/>
                <w:lang w:eastAsia="en-GB"/>
              </w:rPr>
              <w:t>Expression, interpretation &amp; ensemble awareness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:</w:t>
            </w:r>
          </w:p>
          <w:p w:rsidRPr="00197062" w:rsidR="00364798" w:rsidP="7FA112A7" w:rsidRDefault="00364798" w14:paraId="76C4AE16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performance communicates some appropriate dynamics and articulation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Pr="00703790" w:rsidR="00364798" w:rsidP="7FA112A7" w:rsidRDefault="00364798" w14:paraId="72577C1F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The performance has clear co-ordination with 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the other performers.</w:t>
            </w:r>
          </w:p>
          <w:p w:rsidRPr="007468E0" w:rsidR="00364798" w:rsidP="7FA112A7" w:rsidRDefault="00364798" w14:paraId="2141B47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Pr="00FB5CCC" w:rsidR="00364798" w:rsidTr="7FA112A7" w14:paraId="1A629D14" w14:textId="77777777">
        <w:tc>
          <w:tcPr>
            <w:tcW w:w="9356" w:type="dxa"/>
            <w:shd w:val="clear" w:color="auto" w:fill="FFE599" w:themeFill="accent4" w:themeFillTint="66"/>
            <w:tcMar/>
          </w:tcPr>
          <w:p w:rsidRPr="00FB5CCC" w:rsidR="00364798" w:rsidP="7FA112A7" w:rsidRDefault="00364798" w14:paraId="683A29C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Developing</w:t>
            </w:r>
          </w:p>
        </w:tc>
      </w:tr>
      <w:tr w:rsidRPr="00FB5CCC" w:rsidR="00364798" w:rsidTr="7FA112A7" w14:paraId="3C57B7D8" w14:textId="77777777">
        <w:tc>
          <w:tcPr>
            <w:tcW w:w="9356" w:type="dxa"/>
            <w:tcBorders>
              <w:bottom w:val="single" w:color="auto" w:sz="4" w:space="0"/>
            </w:tcBorders>
            <w:tcMar/>
          </w:tcPr>
          <w:p w:rsidRPr="00417B78" w:rsidR="00364798" w:rsidP="7FA112A7" w:rsidRDefault="00364798" w14:paraId="5430C88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2"/>
                <w:szCs w:val="22"/>
                <w:lang w:eastAsia="en-GB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/>
                <w:sz w:val="22"/>
                <w:szCs w:val="22"/>
                <w:lang w:eastAsia="en-GB"/>
              </w:rPr>
              <w:t>Technical Control and Fluency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:</w:t>
            </w:r>
          </w:p>
          <w:p w:rsidR="00364798" w:rsidP="7FA112A7" w:rsidRDefault="00364798" w14:paraId="6E8AC394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The performance has some fluency with mostly correct rhythms and pitches. Intonation is partially secure.</w:t>
            </w:r>
          </w:p>
          <w:p w:rsidRPr="00417B78" w:rsidR="00364798" w:rsidP="7FA112A7" w:rsidRDefault="00364798" w14:paraId="5C7DF65B" w14:textId="77777777" w14:noSpellErr="1">
            <w:pPr>
              <w:pStyle w:val="ListParagrap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</w:p>
          <w:p w:rsidRPr="00197062" w:rsidR="00364798" w:rsidP="7FA112A7" w:rsidRDefault="00364798" w14:paraId="6760E8F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/>
                <w:sz w:val="22"/>
                <w:szCs w:val="22"/>
                <w:lang w:eastAsia="en-GB"/>
              </w:rPr>
              <w:t>Expression, interpretation &amp; ensemble awareness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:</w:t>
            </w:r>
          </w:p>
          <w:p w:rsidRPr="006662B1" w:rsidR="00364798" w:rsidP="7FA112A7" w:rsidRDefault="00364798" w14:paraId="0BD6E2EB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The performance has some dynamic contrast and has a sense of direction.</w:t>
            </w:r>
          </w:p>
          <w:p w:rsidRPr="00197062" w:rsidR="00364798" w:rsidP="7FA112A7" w:rsidRDefault="00364798" w14:paraId="4DCBFCE7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2"/>
                <w:szCs w:val="22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The performance shows some awareness of other perform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ers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FB5CCC" w:rsidR="00364798" w:rsidP="7FA112A7" w:rsidRDefault="00364798" w14:paraId="25B2183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Pr="00FB5CCC" w:rsidR="00364798" w:rsidTr="7FA112A7" w14:paraId="5ADE65BE" w14:textId="77777777">
        <w:tc>
          <w:tcPr>
            <w:tcW w:w="9356" w:type="dxa"/>
            <w:shd w:val="clear" w:color="auto" w:fill="FFE599" w:themeFill="accent4" w:themeFillTint="66"/>
            <w:tcMar/>
          </w:tcPr>
          <w:p w:rsidRPr="00FB5CCC" w:rsidR="00364798" w:rsidP="7FA112A7" w:rsidRDefault="00364798" w14:paraId="0C34A65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Foundation</w:t>
            </w:r>
          </w:p>
        </w:tc>
      </w:tr>
      <w:tr w:rsidRPr="00FB5CCC" w:rsidR="00364798" w:rsidTr="7FA112A7" w14:paraId="6DF0CA40" w14:textId="77777777">
        <w:tc>
          <w:tcPr>
            <w:tcW w:w="9356" w:type="dxa"/>
            <w:tcMar/>
          </w:tcPr>
          <w:p w:rsidRPr="00417B78" w:rsidR="00364798" w:rsidP="7FA112A7" w:rsidRDefault="00364798" w14:paraId="20F219D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2"/>
                <w:szCs w:val="22"/>
                <w:lang w:eastAsia="en-GB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/>
                <w:sz w:val="22"/>
                <w:szCs w:val="22"/>
                <w:lang w:eastAsia="en-GB"/>
              </w:rPr>
              <w:t>Technical Control and Fluency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:</w:t>
            </w:r>
          </w:p>
          <w:p w:rsidRPr="008B3C88" w:rsidR="00364798" w:rsidP="7FA112A7" w:rsidRDefault="00364798" w14:paraId="02D54112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There is an understanding of fluency and the performance shows evidence of working towards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correct rhythms and pitches</w:t>
            </w:r>
          </w:p>
          <w:p w:rsidRPr="00FB5CCC" w:rsidR="00364798" w:rsidP="7FA112A7" w:rsidRDefault="00364798" w14:paraId="4A2DF05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</w:p>
          <w:p w:rsidRPr="00197062" w:rsidR="00364798" w:rsidP="7FA112A7" w:rsidRDefault="00364798" w14:paraId="5F6AC25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/>
                <w:sz w:val="22"/>
                <w:szCs w:val="22"/>
                <w:lang w:eastAsia="en-GB"/>
              </w:rPr>
              <w:t>Expression, interpretation &amp; ensemble awareness</w:t>
            </w: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:</w:t>
            </w:r>
          </w:p>
          <w:p w:rsidRPr="006662B1" w:rsidR="00364798" w:rsidP="7FA112A7" w:rsidRDefault="00364798" w14:paraId="1DADF73F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The performance is communicated in a simple way with some success.</w:t>
            </w:r>
          </w:p>
          <w:p w:rsidRPr="00703790" w:rsidR="00364798" w:rsidP="7FA112A7" w:rsidRDefault="00364798" w14:paraId="35F2E07D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FA112A7" w:rsidR="0934131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The performance shows awareness of the pulse with some support as necessary.</w:t>
            </w:r>
          </w:p>
          <w:p w:rsidRPr="00FB5CCC" w:rsidR="00364798" w:rsidP="7FA112A7" w:rsidRDefault="00364798" w14:paraId="419AE28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="00364798" w:rsidP="7FA112A7" w:rsidRDefault="00364798" w14:paraId="09AF8530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 w:rsidR="00364798" w:rsidSect="00A23F48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2E4C" w:rsidP="00017B74" w:rsidRDefault="00FD2E4C" w14:paraId="2E072EA4" w14:textId="77777777">
      <w:pPr>
        <w:spacing w:after="0" w:line="240" w:lineRule="auto"/>
      </w:pPr>
      <w:r>
        <w:separator/>
      </w:r>
    </w:p>
  </w:endnote>
  <w:endnote w:type="continuationSeparator" w:id="0">
    <w:p w:rsidR="00FD2E4C" w:rsidP="00017B74" w:rsidRDefault="00FD2E4C" w14:paraId="46ADC6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2E4C" w:rsidP="00017B74" w:rsidRDefault="00FD2E4C" w14:paraId="46420A20" w14:textId="77777777">
      <w:pPr>
        <w:spacing w:after="0" w:line="240" w:lineRule="auto"/>
      </w:pPr>
      <w:r>
        <w:separator/>
      </w:r>
    </w:p>
  </w:footnote>
  <w:footnote w:type="continuationSeparator" w:id="0">
    <w:p w:rsidR="00FD2E4C" w:rsidP="00017B74" w:rsidRDefault="00FD2E4C" w14:paraId="7177E3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168F2876"/>
    <w:multiLevelType w:val="hybridMultilevel"/>
    <w:tmpl w:val="351CF9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dirty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04FAA"/>
    <w:rsid w:val="00017B74"/>
    <w:rsid w:val="00061424"/>
    <w:rsid w:val="00070DDC"/>
    <w:rsid w:val="0007415F"/>
    <w:rsid w:val="00074EE1"/>
    <w:rsid w:val="000C5310"/>
    <w:rsid w:val="000E56A6"/>
    <w:rsid w:val="00131B25"/>
    <w:rsid w:val="00134DB7"/>
    <w:rsid w:val="00155383"/>
    <w:rsid w:val="001606B1"/>
    <w:rsid w:val="00164B68"/>
    <w:rsid w:val="001900C4"/>
    <w:rsid w:val="001C467A"/>
    <w:rsid w:val="0021313D"/>
    <w:rsid w:val="0023077D"/>
    <w:rsid w:val="00281B13"/>
    <w:rsid w:val="002A3393"/>
    <w:rsid w:val="002B0167"/>
    <w:rsid w:val="003463AE"/>
    <w:rsid w:val="003470A6"/>
    <w:rsid w:val="00364798"/>
    <w:rsid w:val="003A1059"/>
    <w:rsid w:val="003D5FAC"/>
    <w:rsid w:val="003E6B6F"/>
    <w:rsid w:val="003F43F3"/>
    <w:rsid w:val="003F4E41"/>
    <w:rsid w:val="004124BF"/>
    <w:rsid w:val="00440E6C"/>
    <w:rsid w:val="00445F5F"/>
    <w:rsid w:val="0048364F"/>
    <w:rsid w:val="00487E07"/>
    <w:rsid w:val="004B72F1"/>
    <w:rsid w:val="004D3241"/>
    <w:rsid w:val="004E1227"/>
    <w:rsid w:val="004E23BE"/>
    <w:rsid w:val="004E49B6"/>
    <w:rsid w:val="00572BB1"/>
    <w:rsid w:val="00576E0E"/>
    <w:rsid w:val="00581E8B"/>
    <w:rsid w:val="005E5064"/>
    <w:rsid w:val="005F4E99"/>
    <w:rsid w:val="006075C0"/>
    <w:rsid w:val="006501A7"/>
    <w:rsid w:val="006B338C"/>
    <w:rsid w:val="006B4AE6"/>
    <w:rsid w:val="006E44F3"/>
    <w:rsid w:val="007146EF"/>
    <w:rsid w:val="007355DE"/>
    <w:rsid w:val="00775EED"/>
    <w:rsid w:val="007C16D2"/>
    <w:rsid w:val="007D0406"/>
    <w:rsid w:val="008078B6"/>
    <w:rsid w:val="00811F13"/>
    <w:rsid w:val="0083335D"/>
    <w:rsid w:val="0084777E"/>
    <w:rsid w:val="00847F4E"/>
    <w:rsid w:val="00857CF5"/>
    <w:rsid w:val="00867D25"/>
    <w:rsid w:val="008A406A"/>
    <w:rsid w:val="008B1952"/>
    <w:rsid w:val="008D1055"/>
    <w:rsid w:val="008D3215"/>
    <w:rsid w:val="008E39B4"/>
    <w:rsid w:val="008E3AB1"/>
    <w:rsid w:val="008F588C"/>
    <w:rsid w:val="00966357"/>
    <w:rsid w:val="009D19B4"/>
    <w:rsid w:val="009D7FE9"/>
    <w:rsid w:val="00A02FA0"/>
    <w:rsid w:val="00A23F48"/>
    <w:rsid w:val="00A314F1"/>
    <w:rsid w:val="00A5111E"/>
    <w:rsid w:val="00A5264B"/>
    <w:rsid w:val="00A61F16"/>
    <w:rsid w:val="00A70A36"/>
    <w:rsid w:val="00B069C3"/>
    <w:rsid w:val="00B31758"/>
    <w:rsid w:val="00B837FE"/>
    <w:rsid w:val="00BA400B"/>
    <w:rsid w:val="00BA646E"/>
    <w:rsid w:val="00C1270B"/>
    <w:rsid w:val="00C60ECB"/>
    <w:rsid w:val="00C65690"/>
    <w:rsid w:val="00CA59AB"/>
    <w:rsid w:val="00CC7153"/>
    <w:rsid w:val="00CE17B0"/>
    <w:rsid w:val="00CF605F"/>
    <w:rsid w:val="00D132F3"/>
    <w:rsid w:val="00D1463F"/>
    <w:rsid w:val="00D80950"/>
    <w:rsid w:val="00D80C47"/>
    <w:rsid w:val="00D83E34"/>
    <w:rsid w:val="00DA0C89"/>
    <w:rsid w:val="00DB0006"/>
    <w:rsid w:val="00DB7DBA"/>
    <w:rsid w:val="00DC23A5"/>
    <w:rsid w:val="00E04CE6"/>
    <w:rsid w:val="00E40D21"/>
    <w:rsid w:val="00E4161A"/>
    <w:rsid w:val="00E5371A"/>
    <w:rsid w:val="00EB2F22"/>
    <w:rsid w:val="00EC110B"/>
    <w:rsid w:val="00F43D58"/>
    <w:rsid w:val="00F55B61"/>
    <w:rsid w:val="00F73A29"/>
    <w:rsid w:val="00F752BA"/>
    <w:rsid w:val="00F83F91"/>
    <w:rsid w:val="00F8508E"/>
    <w:rsid w:val="00F9765D"/>
    <w:rsid w:val="00FB7D5A"/>
    <w:rsid w:val="00FD2E4C"/>
    <w:rsid w:val="00FE1C68"/>
    <w:rsid w:val="0934131E"/>
    <w:rsid w:val="30DC3927"/>
    <w:rsid w:val="7FA1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59"/>
    <w:rsid w:val="003647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fda97-f46f-4a86-bd9b-809e86dd0d65">
      <Terms xmlns="http://schemas.microsoft.com/office/infopath/2007/PartnerControls"/>
    </lcf76f155ced4ddcb4097134ff3c332f>
    <TaxCatchAll xmlns="069cf267-c0bd-49c7-8dea-4928a3e490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6" ma:contentTypeDescription="Create a new document." ma:contentTypeScope="" ma:versionID="5a1132c4fb7928955e09c70068461c49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328985010e925c24d351e2b1dfa63d9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058b4-9133-4680-8642-a41f7983918f}" ma:internalName="TaxCatchAll" ma:showField="CatchAllData" ma:web="069cf267-c0bd-49c7-8dea-4928a3e49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73D3B8-E83D-48BE-87F4-FAFE329B28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DCoggins</cp:lastModifiedBy>
  <cp:revision>27</cp:revision>
  <dcterms:created xsi:type="dcterms:W3CDTF">2022-06-06T12:54:00Z</dcterms:created>
  <dcterms:modified xsi:type="dcterms:W3CDTF">2022-06-27T12:50:31Z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  <property fmtid="{D5CDD505-2E9C-101B-9397-08002B2CF9AE}" pid="3" name="MediaServiceImageTags">
    <vt:lpwstr/>
  </property>
</Properties>
</file>